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5A8B" w14:textId="55717BA9"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CA718B" w:rsidRPr="005517BF">
        <w:rPr>
          <w:b w:val="0"/>
          <w:sz w:val="18"/>
          <w:szCs w:val="18"/>
        </w:rPr>
        <w:fldChar w:fldCharType="begin">
          <w:ffData>
            <w:name w:val=""/>
            <w:enabled/>
            <w:calcOnExit w:val="0"/>
            <w:textInput/>
          </w:ffData>
        </w:fldChar>
      </w:r>
      <w:r w:rsidR="00CA718B" w:rsidRPr="005517BF">
        <w:rPr>
          <w:sz w:val="18"/>
          <w:szCs w:val="18"/>
        </w:rPr>
        <w:instrText xml:space="preserve"> FORMTEXT </w:instrText>
      </w:r>
      <w:r w:rsidR="00CA718B" w:rsidRPr="005517BF">
        <w:rPr>
          <w:b w:val="0"/>
          <w:sz w:val="18"/>
          <w:szCs w:val="18"/>
        </w:rPr>
      </w:r>
      <w:r w:rsidR="00CA718B" w:rsidRPr="005517BF">
        <w:rPr>
          <w:b w:val="0"/>
          <w:sz w:val="18"/>
          <w:szCs w:val="18"/>
        </w:rPr>
        <w:fldChar w:fldCharType="separate"/>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b w:val="0"/>
          <w:sz w:val="18"/>
          <w:szCs w:val="18"/>
        </w:rPr>
        <w:fldChar w:fldCharType="end"/>
      </w:r>
      <w:r w:rsidRPr="00723AC2">
        <w:rPr>
          <w:color w:val="FFFFFF"/>
          <w:sz w:val="24"/>
          <w:szCs w:val="24"/>
          <w:u w:val="none"/>
        </w:rPr>
        <w:t>_________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1039C2">
      <w:pPr>
        <w:widowControl w:val="0"/>
        <w:spacing w:after="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1039C2">
      <w:pPr>
        <w:widowControl w:val="0"/>
        <w:spacing w:after="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41E052B0" w:rsidR="00C75994" w:rsidRPr="00723AC2" w:rsidRDefault="00C75994" w:rsidP="001039C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62B6C825"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p>
    <w:p w14:paraId="3A3F6EFD" w14:textId="5933FAB4"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3DBEEBC3" w:rsidR="00C75994" w:rsidRPr="00723AC2" w:rsidRDefault="00C75994" w:rsidP="00D91B2E">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w:t>
      </w:r>
      <w:proofErr w:type="gramStart"/>
      <w:r w:rsidRPr="00723AC2">
        <w:rPr>
          <w:rFonts w:ascii="Times New Roman" w:hAnsi="Times New Roman"/>
          <w:sz w:val="18"/>
          <w:szCs w:val="18"/>
        </w:rPr>
        <w:t xml:space="preserve">LEGALE:  </w:t>
      </w:r>
      <w:r w:rsidR="00CA718B">
        <w:rPr>
          <w:rFonts w:ascii="Times New Roman" w:hAnsi="Times New Roman"/>
          <w:sz w:val="18"/>
          <w:szCs w:val="18"/>
        </w:rPr>
        <w:t>Via</w:t>
      </w:r>
      <w:proofErr w:type="gramEnd"/>
      <w:r w:rsidR="00CA718B">
        <w:rPr>
          <w:rFonts w:ascii="Times New Roman" w:hAnsi="Times New Roman"/>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CAP</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 xml:space="preserve">, </w:t>
      </w:r>
      <w:r w:rsidR="00CA718B" w:rsidRPr="00817EDF">
        <w:rPr>
          <w:rFonts w:ascii="Times New Roman" w:hAnsi="Times New Roman"/>
          <w:bCs/>
          <w:sz w:val="18"/>
          <w:szCs w:val="18"/>
        </w:rPr>
        <w:t>Comune</w:t>
      </w:r>
      <w:r w:rsidR="00CA718B" w:rsidRPr="005517BF">
        <w:rPr>
          <w:rFonts w:ascii="Times New Roman" w:hAnsi="Times New Roman"/>
          <w:b/>
          <w:bCs/>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w:t>
      </w:r>
      <w:r w:rsidR="00CA718B">
        <w:fldChar w:fldCharType="begin"/>
      </w:r>
      <w:r w:rsidR="00CA718B">
        <w:instrText xml:space="preserve"> MERGEFIELD off_impr_comune \* MERGEFORMAT </w:instrText>
      </w:r>
      <w:r w:rsidR="00CA718B">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Prov</w:t>
      </w:r>
      <w:r w:rsidR="00CA718B">
        <w:t xml:space="preserve"> </w:t>
      </w:r>
      <w:bookmarkStart w:id="0" w:name="_Hlk152226658"/>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bookmarkEnd w:id="0"/>
      <w:r w:rsidR="00CA718B" w:rsidRPr="00723AC2">
        <w:rPr>
          <w:rFonts w:ascii="Times New Roman" w:hAnsi="Times New Roman"/>
          <w:sz w:val="18"/>
          <w:szCs w:val="18"/>
        </w:rPr>
        <w:t xml:space="preserve">  </w:t>
      </w:r>
      <w:r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1" w:name="_Hlk152226099"/>
    <w:p w14:paraId="1E20126F"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13613A2"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916F17B" w14:textId="77777777" w:rsidR="00CA718B" w:rsidRDefault="00CA718B" w:rsidP="00CA718B">
      <w:pPr>
        <w:pStyle w:val="Corpotesto"/>
        <w:tabs>
          <w:tab w:val="left" w:pos="1629"/>
        </w:tabs>
        <w:spacing w:line="276" w:lineRule="auto"/>
        <w:jc w:val="left"/>
        <w:rPr>
          <w:rFonts w:ascii="Times New Roman" w:hAnsi="Times New Roman"/>
          <w:sz w:val="18"/>
          <w:szCs w:val="18"/>
        </w:rPr>
      </w:pPr>
      <w:bookmarkStart w:id="2" w:name="_Hlk45295861"/>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CA718B" w14:paraId="59715D96" w14:textId="77777777" w:rsidTr="00C170DD">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3" w:name="Controllo1"/>
          <w:p w14:paraId="303AD7EC"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C7A4336"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6D201DB4" w14:textId="77777777" w:rsidR="00CA718B" w:rsidRDefault="00CA718B" w:rsidP="00CA718B">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3"/>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r w:rsidRPr="00723AC2">
        <w:rPr>
          <w:rFonts w:ascii="Times New Roman" w:hAnsi="Times New Roman" w:cs="Times New Roman"/>
          <w:sz w:val="18"/>
          <w:szCs w:val="18"/>
        </w:rPr>
        <w:t>Tra le parti si conviene e si stipula quanto segue:</w:t>
      </w:r>
    </w:p>
    <w:bookmarkEnd w:id="2"/>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Pr="00723AC2">
        <w:rPr>
          <w:rFonts w:ascii="Times New Roman" w:hAnsi="Times New Roman" w:cs="Times New Roman"/>
          <w:sz w:val="18"/>
          <w:szCs w:val="18"/>
        </w:rPr>
      </w:r>
      <w:r w:rsidRPr="00723AC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Pr="00723AC2">
        <w:rPr>
          <w:rFonts w:ascii="Times New Roman" w:hAnsi="Times New Roman" w:cs="Times New Roman"/>
          <w:sz w:val="18"/>
          <w:szCs w:val="18"/>
        </w:rPr>
      </w:r>
      <w:r w:rsidRPr="00723AC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1C80B5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w:t>
      </w:r>
      <w:bookmarkStart w:id="4" w:name="_Hlk169174826"/>
      <w:r w:rsidR="00B856BA" w:rsidRPr="00F67092">
        <w:rPr>
          <w:rFonts w:ascii="Times New Roman" w:hAnsi="Times New Roman" w:cs="Times New Roman"/>
          <w:sz w:val="18"/>
          <w:szCs w:val="18"/>
        </w:rPr>
        <w:t xml:space="preserve">Il presente contratto dovrà essere trasmesso dall’Impresa alla SOA </w:t>
      </w:r>
      <w:r w:rsidR="00B856BA" w:rsidRPr="00F67092">
        <w:rPr>
          <w:rFonts w:ascii="Times New Roman" w:hAnsi="Times New Roman" w:cs="Times New Roman"/>
          <w:sz w:val="18"/>
          <w:szCs w:val="18"/>
          <w:u w:val="single"/>
        </w:rPr>
        <w:t>in originale</w:t>
      </w:r>
      <w:r w:rsidR="00B856BA" w:rsidRPr="00F67092">
        <w:rPr>
          <w:rFonts w:ascii="Times New Roman" w:hAnsi="Times New Roman" w:cs="Times New Roman"/>
          <w:sz w:val="18"/>
          <w:szCs w:val="18"/>
        </w:rPr>
        <w:t xml:space="preserve"> ed eventualmente anticipato, a mezzo PEC, all’indirizzo </w:t>
      </w:r>
      <w:hyperlink r:id="rId12" w:history="1">
        <w:r w:rsidR="00B856BA" w:rsidRPr="00F67092">
          <w:rPr>
            <w:rStyle w:val="Collegamentoipertestuale"/>
            <w:rFonts w:ascii="Times New Roman" w:hAnsi="Times New Roman" w:cs="Times New Roman"/>
            <w:sz w:val="18"/>
            <w:szCs w:val="18"/>
          </w:rPr>
          <w:t>protocollo@pec.soalaghispa.com</w:t>
        </w:r>
      </w:hyperlink>
      <w:r w:rsidR="00B856BA" w:rsidRPr="00F67092">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4"/>
    </w:p>
    <w:p w14:paraId="1BECD902" w14:textId="0D781172"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w:t>
      </w:r>
      <w:r w:rsidRPr="00723AC2">
        <w:rPr>
          <w:rFonts w:ascii="Times New Roman" w:hAnsi="Times New Roman" w:cs="Times New Roman"/>
          <w:sz w:val="18"/>
          <w:szCs w:val="18"/>
        </w:rPr>
        <w:lastRenderedPageBreak/>
        <w:t xml:space="preserve">di ordine generale, 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600DB4EC" w14:textId="77777777" w:rsidR="00CD4262" w:rsidRDefault="00B856BA"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2.8) </w:t>
      </w:r>
      <w:r w:rsidRPr="00F67092">
        <w:rPr>
          <w:rFonts w:ascii="Times New Roman" w:hAnsi="Times New Roman" w:cs="Times New Roman"/>
          <w:sz w:val="18"/>
          <w:szCs w:val="18"/>
        </w:rPr>
        <w:t>Qualora il Consorzio intenda affidare alla SOA la verifica triennale di cui all’art. 17, comma 1 dell’All. II.12 e ai fini dell’ultravigenza dell’attestazione di cui al comma 1 del medesimo articolo, lo stesso è tenuta ad inviare alla SOA, a mezzo PEC, la proposta contrattuale di verifica triennale almeno dieci giorni prima della scadenza del triennio. Similmente, in caso di rinnovo, anche anticipato, il consorzio è tenuto ad inviare alla SOA, con le modalità di cui al precedente capoverso, la proposta contrattuale almeno dieci giorni prima del termine di cui all’art. 16. Co. 5, dell’All. II.12. In caso contrario la SOA non garantisce l’invio dell’accettazione della proposta in tempo utile per conseguire l’effetto di ultravigenza previsto in materia.</w:t>
      </w:r>
      <w:r w:rsidR="00CD4262">
        <w:rPr>
          <w:rFonts w:ascii="Times New Roman" w:hAnsi="Times New Roman" w:cs="Times New Roman"/>
          <w:sz w:val="18"/>
          <w:szCs w:val="18"/>
        </w:rPr>
        <w:t xml:space="preserve"> </w:t>
      </w:r>
    </w:p>
    <w:p w14:paraId="125AD951" w14:textId="5B44235E" w:rsidR="003D4F9D" w:rsidRPr="00723AC2" w:rsidRDefault="003D4F9D"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B616D5">
        <w:rPr>
          <w:rFonts w:ascii="Times New Roman" w:hAnsi="Times New Roman" w:cs="Times New Roman"/>
          <w:sz w:val="18"/>
          <w:szCs w:val="18"/>
        </w:rPr>
        <w:t>C</w:t>
      </w:r>
      <w:r>
        <w:rPr>
          <w:rFonts w:ascii="Times New Roman" w:hAnsi="Times New Roman" w:cs="Times New Roman"/>
          <w:sz w:val="18"/>
          <w:szCs w:val="18"/>
        </w:rPr>
        <w:t>onsorzio dichiara di essere informato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5"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5"/>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1B45204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w:t>
      </w:r>
      <w:bookmarkStart w:id="6" w:name="_Hlk169175180"/>
      <w:r w:rsidR="00B856BA" w:rsidRPr="00F67092">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61460E0A"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7"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1CBC91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9A34FB">
        <w:rPr>
          <w:rFonts w:ascii="Times New Roman" w:hAnsi="Times New Roman" w:cs="Times New Roman"/>
          <w:b/>
          <w:sz w:val="18"/>
          <w:szCs w:val="18"/>
          <w:lang w:val="en-US"/>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2AB19D42" w14:textId="4B3B3471" w:rsidR="00B856BA" w:rsidRPr="005517BF" w:rsidRDefault="00C75994" w:rsidP="00B856BA">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 xml:space="preserve">L’importo </w:t>
      </w:r>
      <w:r w:rsidRPr="00F67092">
        <w:rPr>
          <w:rFonts w:ascii="Times New Roman" w:hAnsi="Times New Roman" w:cs="Times New Roman"/>
          <w:sz w:val="18"/>
          <w:szCs w:val="18"/>
        </w:rPr>
        <w:t>definitivo comunque verrà commisurato alle categorie e classifiche effettivamente rilasciate</w:t>
      </w:r>
      <w:bookmarkStart w:id="8" w:name="_Hlk169175267"/>
      <w:r w:rsidR="00B856BA" w:rsidRPr="00F67092">
        <w:rPr>
          <w:rFonts w:ascii="Times New Roman" w:hAnsi="Times New Roman" w:cs="Times New Roman"/>
          <w:sz w:val="18"/>
          <w:szCs w:val="18"/>
        </w:rPr>
        <w:t>, conformemente alla Tabella B di cui all’art. 1</w:t>
      </w:r>
      <w:r w:rsidR="00182DBF">
        <w:rPr>
          <w:rFonts w:ascii="Times New Roman" w:hAnsi="Times New Roman" w:cs="Times New Roman"/>
          <w:sz w:val="18"/>
          <w:szCs w:val="18"/>
        </w:rPr>
        <w:t>1</w:t>
      </w:r>
      <w:r w:rsidR="00B856BA" w:rsidRPr="00F67092">
        <w:rPr>
          <w:rFonts w:ascii="Times New Roman" w:hAnsi="Times New Roman" w:cs="Times New Roman"/>
          <w:sz w:val="18"/>
          <w:szCs w:val="18"/>
        </w:rPr>
        <w:t>, comma 4 dell’All. II.12.</w:t>
      </w:r>
    </w:p>
    <w:bookmarkEnd w:id="8"/>
    <w:p w14:paraId="1A563E64" w14:textId="740F8EB8" w:rsidR="00C75994" w:rsidRPr="00B856BA"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9"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10"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24074569" w:rsidR="00AF1A8A" w:rsidRDefault="00B856BA" w:rsidP="00AF1A8A">
      <w:pPr>
        <w:widowControl w:val="0"/>
        <w:spacing w:after="0" w:line="276" w:lineRule="auto"/>
        <w:ind w:right="-57"/>
        <w:jc w:val="both"/>
        <w:rPr>
          <w:rFonts w:ascii="Times New Roman" w:hAnsi="Times New Roman" w:cs="Times New Roman"/>
          <w:sz w:val="18"/>
          <w:szCs w:val="18"/>
        </w:rPr>
      </w:pPr>
      <w:bookmarkStart w:id="11" w:name="_Hlk169175384"/>
      <w:bookmarkStart w:id="12" w:name="_Hlk151980595"/>
      <w:r w:rsidRPr="00F67092">
        <w:rPr>
          <w:rFonts w:ascii="Times New Roman" w:hAnsi="Times New Roman" w:cs="Times New Roman"/>
          <w:sz w:val="18"/>
          <w:szCs w:val="18"/>
        </w:rPr>
        <w:t>I</w:t>
      </w:r>
      <w:r w:rsidRPr="00F67092">
        <w:rPr>
          <w:rFonts w:ascii="Times New Roman" w:hAnsi="Times New Roman" w:cs="Times New Roman"/>
          <w:sz w:val="18"/>
          <w:szCs w:val="18"/>
          <w:vertAlign w:val="superscript"/>
        </w:rPr>
        <w:t>a</w:t>
      </w:r>
      <w:r w:rsidRPr="00F67092">
        <w:rPr>
          <w:rFonts w:ascii="Times New Roman" w:hAnsi="Times New Roman" w:cs="Times New Roman"/>
          <w:sz w:val="18"/>
        </w:rPr>
        <w:t xml:space="preserve"> rata di pagamento, da imputarsi all’apertura della pratica e alle attività di istruttoria preliminare, di € </w:t>
      </w:r>
      <w:r w:rsidRPr="00F67092">
        <w:rPr>
          <w:rFonts w:ascii="Times New Roman" w:hAnsi="Times New Roman" w:cs="Times New Roman"/>
          <w:b/>
          <w:sz w:val="18"/>
          <w:szCs w:val="18"/>
        </w:rPr>
        <w:fldChar w:fldCharType="begin">
          <w:ffData>
            <w:name w:val="Testo11"/>
            <w:enabled/>
            <w:calcOnExit w:val="0"/>
            <w:textInput/>
          </w:ffData>
        </w:fldChar>
      </w:r>
      <w:r w:rsidRPr="00F67092">
        <w:rPr>
          <w:rFonts w:ascii="Times New Roman" w:hAnsi="Times New Roman" w:cs="Times New Roman"/>
          <w:b/>
          <w:sz w:val="18"/>
          <w:szCs w:val="18"/>
        </w:rPr>
        <w:instrText xml:space="preserve"> FORMTEXT </w:instrText>
      </w:r>
      <w:r w:rsidRPr="00F67092">
        <w:rPr>
          <w:rFonts w:ascii="Times New Roman" w:hAnsi="Times New Roman" w:cs="Times New Roman"/>
          <w:b/>
          <w:sz w:val="18"/>
          <w:szCs w:val="18"/>
        </w:rPr>
      </w:r>
      <w:r w:rsidRPr="00F67092">
        <w:rPr>
          <w:rFonts w:ascii="Times New Roman" w:hAnsi="Times New Roman" w:cs="Times New Roman"/>
          <w:b/>
          <w:sz w:val="18"/>
          <w:szCs w:val="18"/>
        </w:rPr>
        <w:fldChar w:fldCharType="separate"/>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sz w:val="18"/>
          <w:szCs w:val="18"/>
        </w:rPr>
        <w:fldChar w:fldCharType="end"/>
      </w:r>
      <w:r w:rsidRPr="00F67092">
        <w:rPr>
          <w:rFonts w:ascii="Times New Roman" w:hAnsi="Times New Roman" w:cs="Times New Roman"/>
          <w:sz w:val="18"/>
        </w:rPr>
        <w:t xml:space="preserve">IVA esclusa alla stipula del presente contratto per mezzo d’assegno o bonifico al seguente </w:t>
      </w:r>
      <w:r w:rsidRPr="00F67092">
        <w:rPr>
          <w:rFonts w:ascii="Times New Roman" w:hAnsi="Times New Roman" w:cs="Times New Roman"/>
          <w:sz w:val="18"/>
          <w:szCs w:val="18"/>
        </w:rPr>
        <w:t>IBAN</w:t>
      </w:r>
      <w:bookmarkEnd w:id="11"/>
      <w:r w:rsidR="00AF1A8A" w:rsidRPr="00F67092">
        <w:rPr>
          <w:rFonts w:ascii="Times New Roman" w:hAnsi="Times New Roman" w:cs="Times New Roman"/>
          <w:sz w:val="18"/>
          <w:szCs w:val="18"/>
        </w:rPr>
        <w:t>:</w:t>
      </w:r>
    </w:p>
    <w:bookmarkStart w:id="13"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2"/>
    <w:bookmarkEnd w:id="13"/>
    <w:p w14:paraId="18EEF3EE" w14:textId="77777777" w:rsidR="00CA718B" w:rsidRDefault="00654CC8"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A718B">
        <w:rPr>
          <w:sz w:val="18"/>
        </w:rPr>
        <w:fldChar w:fldCharType="begin">
          <w:ffData>
            <w:name w:val="Elenco2"/>
            <w:enabled/>
            <w:calcOnExit w:val="0"/>
            <w:ddList>
              <w:listEntry w:val="bonifico"/>
              <w:listEntry w:val="assegno"/>
              <w:listEntry w:val="bonifico e il restante con sdd in rate mensili n."/>
            </w:ddList>
          </w:ffData>
        </w:fldChar>
      </w:r>
      <w:bookmarkStart w:id="14" w:name="Elenco2"/>
      <w:r w:rsidR="00CA718B">
        <w:rPr>
          <w:sz w:val="18"/>
        </w:rPr>
        <w:instrText xml:space="preserve"> FORMDROPDOWN </w:instrText>
      </w:r>
      <w:r w:rsidR="00CA718B">
        <w:rPr>
          <w:sz w:val="18"/>
        </w:rPr>
      </w:r>
      <w:r w:rsidR="00CA718B">
        <w:rPr>
          <w:sz w:val="18"/>
        </w:rPr>
        <w:fldChar w:fldCharType="separate"/>
      </w:r>
      <w:r w:rsidR="00CA718B">
        <w:rPr>
          <w:sz w:val="18"/>
        </w:rPr>
        <w:fldChar w:fldCharType="end"/>
      </w:r>
      <w:bookmarkEnd w:id="14"/>
      <w:r w:rsidR="00CA718B">
        <w:rPr>
          <w:sz w:val="18"/>
        </w:rPr>
        <w:t xml:space="preserve"> </w:t>
      </w:r>
      <w:r w:rsidR="00CA718B" w:rsidRPr="00022CC4">
        <w:rPr>
          <w:sz w:val="18"/>
        </w:rPr>
        <w:t xml:space="preserve"> </w:t>
      </w:r>
      <w:r w:rsidR="00CA718B"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A718B" w:rsidRPr="00E853A5">
        <w:rPr>
          <w:b/>
          <w:bCs/>
          <w:sz w:val="18"/>
        </w:rPr>
        <w:instrText xml:space="preserve"> FORMDROPDOWN </w:instrText>
      </w:r>
      <w:r w:rsidR="00CA718B" w:rsidRPr="00E853A5">
        <w:rPr>
          <w:b/>
          <w:bCs/>
          <w:sz w:val="18"/>
        </w:rPr>
      </w:r>
      <w:r w:rsidR="00CA718B" w:rsidRPr="00E853A5">
        <w:rPr>
          <w:b/>
          <w:bCs/>
          <w:sz w:val="18"/>
        </w:rPr>
        <w:fldChar w:fldCharType="separate"/>
      </w:r>
      <w:r w:rsidR="00CA718B" w:rsidRPr="00E853A5">
        <w:rPr>
          <w:b/>
          <w:bCs/>
          <w:sz w:val="18"/>
        </w:rPr>
        <w:fldChar w:fldCharType="end"/>
      </w:r>
      <w:r w:rsidR="00CA718B">
        <w:rPr>
          <w:sz w:val="18"/>
        </w:rPr>
        <w:t xml:space="preserve">  </w:t>
      </w:r>
      <w:r w:rsidR="00CA718B" w:rsidRPr="005517BF">
        <w:rPr>
          <w:rFonts w:ascii="Times New Roman" w:hAnsi="Times New Roman" w:cs="Times New Roman"/>
          <w:sz w:val="18"/>
          <w:szCs w:val="18"/>
        </w:rPr>
        <w:t xml:space="preserve"> </w:t>
      </w:r>
    </w:p>
    <w:p w14:paraId="5C301D92" w14:textId="6E644D1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10,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F67092">
        <w:trPr>
          <w:trHeight w:hRule="exact" w:val="227"/>
          <w:jc w:val="center"/>
        </w:trPr>
        <w:tc>
          <w:tcPr>
            <w:tcW w:w="1247" w:type="dxa"/>
            <w:vAlign w:val="center"/>
          </w:tcPr>
          <w:p w14:paraId="03466903" w14:textId="77777777" w:rsidR="00723AC2" w:rsidRPr="005517BF" w:rsidRDefault="00723AC2" w:rsidP="00F67092">
            <w:pPr>
              <w:widowControl w:val="0"/>
              <w:jc w:val="both"/>
              <w:rPr>
                <w:rFonts w:ascii="Times New Roman" w:hAnsi="Times New Roman" w:cs="Times New Roman"/>
                <w:noProof/>
                <w:sz w:val="18"/>
                <w:szCs w:val="18"/>
                <w:lang w:val="en-US"/>
              </w:rPr>
            </w:pPr>
            <w:bookmarkStart w:id="15"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F670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F670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F67092">
        <w:trPr>
          <w:trHeight w:hRule="exact" w:val="227"/>
          <w:jc w:val="center"/>
        </w:trPr>
        <w:tc>
          <w:tcPr>
            <w:tcW w:w="1247" w:type="dxa"/>
            <w:vAlign w:val="center"/>
          </w:tcPr>
          <w:p w14:paraId="189E1962"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F67092">
            <w:pPr>
              <w:widowControl w:val="0"/>
              <w:ind w:right="-59"/>
              <w:jc w:val="both"/>
              <w:rPr>
                <w:rFonts w:ascii="Times New Roman" w:hAnsi="Times New Roman" w:cs="Times New Roman"/>
                <w:sz w:val="18"/>
                <w:szCs w:val="18"/>
              </w:rPr>
            </w:pPr>
          </w:p>
        </w:tc>
      </w:tr>
      <w:tr w:rsidR="00723AC2" w:rsidRPr="005517BF" w14:paraId="4527C26E" w14:textId="77777777" w:rsidTr="00F67092">
        <w:trPr>
          <w:trHeight w:hRule="exact" w:val="227"/>
          <w:jc w:val="center"/>
        </w:trPr>
        <w:tc>
          <w:tcPr>
            <w:tcW w:w="1247" w:type="dxa"/>
            <w:vAlign w:val="center"/>
          </w:tcPr>
          <w:p w14:paraId="35078432" w14:textId="77777777" w:rsidR="00723AC2" w:rsidRPr="005517BF" w:rsidRDefault="00723AC2" w:rsidP="00F670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2C681B4C" w:rsidR="00723AC2" w:rsidRPr="005517BF" w:rsidRDefault="00CA718B"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F67092">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95FE04F" w:rsidR="00C75994" w:rsidRPr="00723AC2" w:rsidRDefault="000420A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lastRenderedPageBreak/>
        <w:t xml:space="preserve">5.2) </w:t>
      </w:r>
      <w:r w:rsidR="00C75994"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56191F4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3</w:t>
      </w:r>
      <w:r w:rsidRPr="00723AC2">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4FA340EA" w14:textId="1217744D"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4</w:t>
      </w:r>
      <w:r w:rsidRPr="00723AC2">
        <w:rPr>
          <w:rFonts w:ascii="Times New Roman" w:hAnsi="Times New Roman" w:cs="Times New Roman"/>
          <w:sz w:val="18"/>
          <w:szCs w:val="18"/>
        </w:rPr>
        <w:t>)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7"/>
      <w:bookmarkEnd w:id="9"/>
      <w:bookmarkEnd w:id="10"/>
      <w:bookmarkEnd w:id="15"/>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61E9266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bookmarkStart w:id="16" w:name="_Hlk169261901"/>
      <w:r w:rsidR="00B856BA" w:rsidRPr="00F67092">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6"/>
      <w:r w:rsidR="002A1CE3">
        <w:rPr>
          <w:rFonts w:ascii="Times New Roman" w:hAnsi="Times New Roman" w:cs="Times New Roman"/>
          <w:sz w:val="18"/>
          <w:szCs w:val="18"/>
        </w:rPr>
        <w:t xml:space="preserv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7"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8" w:name="_Hlk45632421"/>
      <w:bookmarkEnd w:id="17"/>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8"/>
    <w:p w14:paraId="1E908446" w14:textId="248710B1"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3"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08B9E5BB" w14:textId="6A0FAC5D" w:rsidR="005D52ED" w:rsidRPr="005D52ED" w:rsidRDefault="005D52ED" w:rsidP="005D52ED">
      <w:pPr>
        <w:pStyle w:val="Paragrafoelenco"/>
        <w:widowControl w:val="0"/>
        <w:numPr>
          <w:ilvl w:val="0"/>
          <w:numId w:val="1"/>
        </w:numPr>
        <w:spacing w:after="0"/>
        <w:ind w:right="-57"/>
        <w:jc w:val="both"/>
        <w:rPr>
          <w:rFonts w:ascii="Times New Roman" w:hAnsi="Times New Roman" w:cs="Times New Roman"/>
          <w:b/>
          <w:bCs/>
          <w:sz w:val="18"/>
          <w:szCs w:val="18"/>
        </w:rPr>
      </w:pPr>
      <w:bookmarkStart w:id="19" w:name="_Hlk191038110"/>
      <w:r w:rsidRPr="005D52ED">
        <w:rPr>
          <w:rFonts w:ascii="Times New Roman" w:hAnsi="Times New Roman" w:cs="Times New Roman"/>
          <w:b/>
          <w:bCs/>
          <w:sz w:val="18"/>
          <w:szCs w:val="18"/>
        </w:rPr>
        <w:t>FASCICOLO VIRTUALE DELL’OPERATORE ECONOMICO (FVOE)</w:t>
      </w:r>
    </w:p>
    <w:p w14:paraId="1DA611BC" w14:textId="55C0B617" w:rsidR="005D52ED" w:rsidRPr="00723AC2" w:rsidRDefault="005D52ED" w:rsidP="00723AC2">
      <w:pPr>
        <w:widowControl w:val="0"/>
        <w:spacing w:after="0"/>
        <w:ind w:right="-57"/>
        <w:jc w:val="both"/>
        <w:rPr>
          <w:rFonts w:ascii="Times New Roman" w:hAnsi="Times New Roman" w:cs="Times New Roman"/>
          <w:sz w:val="18"/>
          <w:szCs w:val="18"/>
        </w:rPr>
      </w:pPr>
      <w:r w:rsidRPr="005D52ED">
        <w:rPr>
          <w:rFonts w:ascii="Times New Roman" w:hAnsi="Times New Roman" w:cs="Times New Roman"/>
          <w:sz w:val="18"/>
          <w:szCs w:val="18"/>
        </w:rPr>
        <w:t xml:space="preserve">9.1) </w:t>
      </w:r>
      <w:bookmarkStart w:id="20" w:name="_Hlk190357985"/>
      <w:r w:rsidRPr="005D52ED">
        <w:rPr>
          <w:rFonts w:ascii="Times New Roman" w:hAnsi="Times New Roman" w:cs="Times New Roman"/>
          <w:sz w:val="18"/>
          <w:szCs w:val="18"/>
        </w:rPr>
        <w:t>Per le verifiche relative ai requisiti di ordine generale e speciale, la SOA utilizzerà anche i dati/documenti del consorzio contenuti nel Fascicolo Virtuale dell’Operatore Economico</w:t>
      </w:r>
      <w:bookmarkEnd w:id="20"/>
      <w:r w:rsidRPr="005D52ED">
        <w:rPr>
          <w:rFonts w:ascii="Times New Roman" w:hAnsi="Times New Roman" w:cs="Times New Roman"/>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5D52ED">
          <w:rPr>
            <w:rStyle w:val="Collegamentoipertestuale"/>
            <w:rFonts w:ascii="Times New Roman" w:hAnsi="Times New Roman" w:cs="Times New Roman"/>
            <w:sz w:val="18"/>
            <w:szCs w:val="18"/>
          </w:rPr>
          <w:t>LINK</w:t>
        </w:r>
      </w:hyperlink>
      <w:r w:rsidRPr="005D52ED">
        <w:rPr>
          <w:rFonts w:ascii="Times New Roman" w:hAnsi="Times New Roman" w:cs="Times New Roman"/>
          <w:sz w:val="18"/>
          <w:szCs w:val="18"/>
        </w:rPr>
        <w:t xml:space="preserve">. In mancanza, la SOA non sarà in grado di procedere con le verifiche dei requisiti previsti dalla legge. </w:t>
      </w:r>
      <w:bookmarkEnd w:id="19"/>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857"/>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02964DB4"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5517BF">
              <w:rPr>
                <w:rFonts w:ascii="Times New Roman" w:hAnsi="Times New Roman" w:cs="Times New Roman"/>
                <w:b/>
                <w:sz w:val="18"/>
                <w:szCs w:val="18"/>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2EADD50D" w:rsidR="00C75994" w:rsidRPr="00723AC2" w:rsidRDefault="00CA718B"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21" w:name="Testo30"/>
            <w:r w:rsidRPr="00723AC2">
              <w:rPr>
                <w:rFonts w:ascii="Times New Roman" w:hAnsi="Times New Roman" w:cs="Times New Roman"/>
                <w:sz w:val="16"/>
                <w:szCs w:val="16"/>
                <w:lang w:val="en-GB"/>
              </w:rPr>
              <w:t>:</w:t>
            </w:r>
            <w:bookmarkEnd w:id="21"/>
            <w:r w:rsidRPr="00723AC2">
              <w:rPr>
                <w:rFonts w:ascii="Times New Roman" w:hAnsi="Times New Roman" w:cs="Times New Roman"/>
                <w:sz w:val="16"/>
                <w:szCs w:val="16"/>
                <w:lang w:val="en-GB"/>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gridCol w:w="3124"/>
      </w:tblGrid>
      <w:tr w:rsidR="00C2124A" w:rsidRPr="005517BF" w14:paraId="0344114A" w14:textId="77777777" w:rsidTr="00F67092">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F67092">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F67092">
            <w:pPr>
              <w:pStyle w:val="Rientrocorpodeltesto"/>
              <w:ind w:firstLine="0"/>
              <w:jc w:val="center"/>
              <w:rPr>
                <w:sz w:val="16"/>
              </w:rPr>
            </w:pPr>
          </w:p>
        </w:tc>
      </w:tr>
      <w:tr w:rsidR="00C2124A" w:rsidRPr="005517BF" w14:paraId="43B3381E" w14:textId="77777777" w:rsidTr="00F67092">
        <w:trPr>
          <w:trHeight w:val="20"/>
          <w:jc w:val="center"/>
        </w:trPr>
        <w:tc>
          <w:tcPr>
            <w:tcW w:w="3559" w:type="pct"/>
            <w:tcBorders>
              <w:bottom w:val="nil"/>
            </w:tcBorders>
            <w:shd w:val="clear" w:color="auto" w:fill="auto"/>
          </w:tcPr>
          <w:p w14:paraId="392D2DB1" w14:textId="77777777" w:rsidR="00C2124A" w:rsidRDefault="00C2124A" w:rsidP="001039C2">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480D16B6" w:rsidR="001039C2" w:rsidRPr="005517BF" w:rsidRDefault="001039C2" w:rsidP="001039C2">
            <w:pPr>
              <w:widowControl w:val="0"/>
              <w:spacing w:after="0"/>
              <w:rPr>
                <w:rFonts w:ascii="Times New Roman" w:hAnsi="Times New Roman" w:cs="Times New Roman"/>
                <w:sz w:val="16"/>
              </w:rPr>
            </w:pPr>
          </w:p>
        </w:tc>
        <w:tc>
          <w:tcPr>
            <w:tcW w:w="1409" w:type="pct"/>
            <w:tcBorders>
              <w:bottom w:val="nil"/>
            </w:tcBorders>
            <w:shd w:val="clear" w:color="auto" w:fill="auto"/>
          </w:tcPr>
          <w:p w14:paraId="313B1C23" w14:textId="7DF38CAB" w:rsidR="00C2124A" w:rsidRPr="001039C2" w:rsidRDefault="00C2124A" w:rsidP="001039C2">
            <w:pPr>
              <w:pStyle w:val="Rientrocorpodeltesto"/>
              <w:ind w:left="246"/>
              <w:rPr>
                <w:sz w:val="16"/>
              </w:rPr>
            </w:pPr>
            <w:r>
              <w:rPr>
                <w:sz w:val="16"/>
              </w:rPr>
              <w:t>IL CONSORZIO</w:t>
            </w:r>
          </w:p>
        </w:tc>
      </w:tr>
      <w:tr w:rsidR="00C2124A" w:rsidRPr="005517BF" w14:paraId="64DF51FF" w14:textId="77777777" w:rsidTr="00F67092">
        <w:trPr>
          <w:trHeight w:val="20"/>
          <w:jc w:val="center"/>
        </w:trPr>
        <w:tc>
          <w:tcPr>
            <w:tcW w:w="3559" w:type="pct"/>
            <w:tcBorders>
              <w:top w:val="nil"/>
            </w:tcBorders>
            <w:shd w:val="clear" w:color="auto" w:fill="auto"/>
          </w:tcPr>
          <w:p w14:paraId="417B8C84" w14:textId="77777777" w:rsidR="00C2124A" w:rsidRPr="005517BF" w:rsidRDefault="00C2124A" w:rsidP="001039C2">
            <w:pPr>
              <w:pStyle w:val="Rientrocorpodeltesto"/>
              <w:ind w:firstLine="0"/>
            </w:pPr>
          </w:p>
        </w:tc>
        <w:tc>
          <w:tcPr>
            <w:tcW w:w="1409" w:type="pct"/>
            <w:tcBorders>
              <w:top w:val="nil"/>
            </w:tcBorders>
            <w:shd w:val="clear" w:color="auto" w:fill="auto"/>
          </w:tcPr>
          <w:p w14:paraId="3BCA80B7" w14:textId="3E94BD40" w:rsidR="00C2124A" w:rsidRPr="005517BF" w:rsidRDefault="00C2124A" w:rsidP="00F67092">
            <w:pPr>
              <w:pStyle w:val="Rientrocorpodeltesto"/>
              <w:ind w:left="246" w:firstLine="0"/>
              <w:rPr>
                <w:sz w:val="18"/>
              </w:rPr>
            </w:pPr>
            <w:r w:rsidRPr="005517BF">
              <w:rPr>
                <w:sz w:val="18"/>
              </w:rPr>
              <w:t xml:space="preserve">   </w:t>
            </w:r>
            <w:r w:rsidR="001039C2">
              <w:rPr>
                <w:sz w:val="18"/>
              </w:rPr>
              <w:t xml:space="preserve">  </w:t>
            </w:r>
            <w:r w:rsidRPr="005517BF">
              <w:rPr>
                <w:sz w:val="18"/>
              </w:rPr>
              <w:t>_____________________</w:t>
            </w:r>
          </w:p>
          <w:p w14:paraId="62B8C15F" w14:textId="77777777" w:rsidR="00C2124A" w:rsidRPr="005517BF" w:rsidRDefault="00C2124A" w:rsidP="00F67092">
            <w:pPr>
              <w:pStyle w:val="Rientrocorpodeltesto"/>
              <w:ind w:left="246" w:firstLine="0"/>
              <w:rPr>
                <w:sz w:val="18"/>
              </w:rPr>
            </w:pPr>
          </w:p>
        </w:tc>
      </w:tr>
      <w:tr w:rsidR="00C2124A" w:rsidRPr="005517BF" w14:paraId="16417C10" w14:textId="77777777" w:rsidTr="00F67092">
        <w:trPr>
          <w:trHeight w:val="20"/>
          <w:jc w:val="center"/>
        </w:trPr>
        <w:tc>
          <w:tcPr>
            <w:tcW w:w="3559" w:type="pct"/>
            <w:vMerge w:val="restart"/>
            <w:shd w:val="clear" w:color="auto" w:fill="auto"/>
          </w:tcPr>
          <w:p w14:paraId="03BA7AF5" w14:textId="21A03D89" w:rsidR="00B856BA" w:rsidRPr="00F67092" w:rsidRDefault="00B856BA" w:rsidP="00B856BA">
            <w:pPr>
              <w:pStyle w:val="Testonormale"/>
              <w:jc w:val="both"/>
              <w:rPr>
                <w:rFonts w:ascii="Times New Roman" w:eastAsia="Times New Roman" w:hAnsi="Times New Roman" w:cs="Times New Roman"/>
                <w:sz w:val="14"/>
                <w:szCs w:val="14"/>
                <w:lang w:eastAsia="it-IT"/>
              </w:rPr>
            </w:pPr>
            <w:r w:rsidRPr="00F67092">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F67092">
              <w:rPr>
                <w:rFonts w:ascii="Times New Roman" w:eastAsia="Times New Roman" w:hAnsi="Times New Roman" w:cs="Times New Roman"/>
                <w:sz w:val="14"/>
                <w:szCs w:val="14"/>
                <w:lang w:eastAsia="it-IT"/>
              </w:rPr>
              <w:instrText xml:space="preserve"> FORMCHECKBOX </w:instrText>
            </w:r>
            <w:r w:rsidRPr="00F67092">
              <w:rPr>
                <w:rFonts w:ascii="Times New Roman" w:eastAsia="Times New Roman" w:hAnsi="Times New Roman" w:cs="Times New Roman"/>
                <w:sz w:val="14"/>
                <w:szCs w:val="14"/>
                <w:lang w:eastAsia="it-IT"/>
              </w:rPr>
            </w:r>
            <w:r w:rsidRPr="00F67092">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0420AE" w:rsidRPr="00F67092">
              <w:rPr>
                <w:rFonts w:ascii="Times New Roman" w:eastAsia="Times New Roman" w:hAnsi="Times New Roman" w:cs="Times New Roman"/>
                <w:sz w:val="14"/>
                <w:szCs w:val="14"/>
                <w:lang w:eastAsia="it-IT"/>
              </w:rPr>
              <w:t>2</w:t>
            </w:r>
            <w:r w:rsidRPr="00F67092">
              <w:rPr>
                <w:rFonts w:ascii="Times New Roman" w:eastAsia="Times New Roman" w:hAnsi="Times New Roman" w:cs="Times New Roman"/>
                <w:sz w:val="14"/>
                <w:szCs w:val="14"/>
                <w:lang w:eastAsia="it-IT"/>
              </w:rPr>
              <w:t>) (Decadenza dal beneficio del termine); 5.</w:t>
            </w:r>
            <w:r w:rsidR="000420AE" w:rsidRPr="00F67092">
              <w:rPr>
                <w:rFonts w:ascii="Times New Roman" w:eastAsia="Times New Roman" w:hAnsi="Times New Roman" w:cs="Times New Roman"/>
                <w:sz w:val="14"/>
                <w:szCs w:val="14"/>
                <w:lang w:eastAsia="it-IT"/>
              </w:rPr>
              <w:t>3</w:t>
            </w:r>
            <w:r w:rsidRPr="00F67092">
              <w:rPr>
                <w:rFonts w:ascii="Times New Roman" w:eastAsia="Times New Roman" w:hAnsi="Times New Roman" w:cs="Times New Roman"/>
                <w:sz w:val="14"/>
                <w:szCs w:val="14"/>
                <w:lang w:eastAsia="it-IT"/>
              </w:rPr>
              <w:t>) (Diniego attestazione per mancato pagamento); 5.</w:t>
            </w:r>
            <w:r w:rsidR="000420AE" w:rsidRPr="00F67092">
              <w:rPr>
                <w:rFonts w:ascii="Times New Roman" w:eastAsia="Times New Roman" w:hAnsi="Times New Roman" w:cs="Times New Roman"/>
                <w:sz w:val="14"/>
                <w:szCs w:val="14"/>
                <w:lang w:eastAsia="it-IT"/>
              </w:rPr>
              <w:t>4</w:t>
            </w:r>
            <w:r w:rsidRPr="00F67092">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12A27DD2" w14:textId="240BCA0B" w:rsidR="000B3CB3" w:rsidRPr="005517BF" w:rsidRDefault="00B856BA" w:rsidP="00B856BA">
            <w:pPr>
              <w:pStyle w:val="Testonormale"/>
              <w:jc w:val="both"/>
              <w:rPr>
                <w:rFonts w:ascii="Times New Roman" w:eastAsia="Times New Roman" w:hAnsi="Times New Roman" w:cs="Times New Roman"/>
                <w:sz w:val="14"/>
                <w:szCs w:val="16"/>
                <w:lang w:eastAsia="it-IT"/>
              </w:rPr>
            </w:pPr>
            <w:r w:rsidRPr="00F67092">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F67092">
              <w:rPr>
                <w:rFonts w:ascii="Times New Roman" w:eastAsia="Times New Roman" w:hAnsi="Times New Roman" w:cs="Times New Roman"/>
                <w:sz w:val="14"/>
                <w:szCs w:val="14"/>
                <w:lang w:eastAsia="it-IT"/>
              </w:rPr>
              <w:instrText xml:space="preserve"> FORMCHECKBOX </w:instrText>
            </w:r>
            <w:r w:rsidRPr="00F67092">
              <w:rPr>
                <w:rFonts w:ascii="Times New Roman" w:eastAsia="Times New Roman" w:hAnsi="Times New Roman" w:cs="Times New Roman"/>
                <w:sz w:val="14"/>
                <w:szCs w:val="14"/>
                <w:lang w:eastAsia="it-IT"/>
              </w:rPr>
            </w:r>
            <w:r w:rsidRPr="00F67092">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F67092">
            <w:pPr>
              <w:pStyle w:val="Rientrocorpodeltesto"/>
              <w:ind w:left="246"/>
              <w:rPr>
                <w:sz w:val="16"/>
              </w:rPr>
            </w:pPr>
            <w:r>
              <w:rPr>
                <w:sz w:val="16"/>
              </w:rPr>
              <w:t>IL CONSORZIO</w:t>
            </w:r>
          </w:p>
          <w:p w14:paraId="676E8717" w14:textId="77777777" w:rsidR="00C2124A" w:rsidRPr="005517BF" w:rsidRDefault="00C2124A" w:rsidP="00F67092">
            <w:pPr>
              <w:pStyle w:val="Rientrocorpodeltesto"/>
              <w:ind w:left="246" w:firstLine="0"/>
              <w:jc w:val="center"/>
            </w:pPr>
          </w:p>
        </w:tc>
      </w:tr>
      <w:tr w:rsidR="00C2124A" w:rsidRPr="005517BF" w14:paraId="5E732356" w14:textId="77777777" w:rsidTr="00F67092">
        <w:trPr>
          <w:trHeight w:val="20"/>
          <w:jc w:val="center"/>
        </w:trPr>
        <w:tc>
          <w:tcPr>
            <w:tcW w:w="3559" w:type="pct"/>
            <w:vMerge/>
            <w:shd w:val="clear" w:color="auto" w:fill="auto"/>
          </w:tcPr>
          <w:p w14:paraId="69412B35" w14:textId="77777777" w:rsidR="00C2124A" w:rsidRPr="005517BF" w:rsidRDefault="00C2124A" w:rsidP="00F67092">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F67092">
            <w:pPr>
              <w:pStyle w:val="Rientrocorpodeltesto"/>
              <w:ind w:left="246" w:firstLine="0"/>
              <w:rPr>
                <w:sz w:val="18"/>
              </w:rPr>
            </w:pPr>
            <w:r w:rsidRPr="005517BF">
              <w:rPr>
                <w:sz w:val="18"/>
              </w:rPr>
              <w:t xml:space="preserve">    ______________________</w:t>
            </w:r>
          </w:p>
        </w:tc>
      </w:tr>
      <w:tr w:rsidR="00C2124A" w:rsidRPr="005517BF" w14:paraId="5DCB2963" w14:textId="77777777" w:rsidTr="00F67092">
        <w:trPr>
          <w:trHeight w:val="20"/>
          <w:jc w:val="center"/>
        </w:trPr>
        <w:tc>
          <w:tcPr>
            <w:tcW w:w="3559" w:type="pct"/>
            <w:shd w:val="clear" w:color="auto" w:fill="auto"/>
          </w:tcPr>
          <w:p w14:paraId="021F8611" w14:textId="77777777" w:rsidR="00C2124A" w:rsidRDefault="00C2124A" w:rsidP="00F67092">
            <w:pPr>
              <w:pStyle w:val="Rientrocorpodeltesto"/>
              <w:ind w:firstLine="0"/>
              <w:rPr>
                <w:sz w:val="14"/>
                <w:szCs w:val="14"/>
              </w:rPr>
            </w:pPr>
            <w:r w:rsidRPr="00F67092">
              <w:rPr>
                <w:sz w:val="14"/>
                <w:szCs w:val="14"/>
              </w:rPr>
              <w:fldChar w:fldCharType="begin">
                <w:ffData>
                  <w:name w:val="Controllo7"/>
                  <w:enabled/>
                  <w:calcOnExit w:val="0"/>
                  <w:checkBox>
                    <w:sizeAuto/>
                    <w:default w:val="0"/>
                    <w:checked/>
                  </w:checkBox>
                </w:ffData>
              </w:fldChar>
            </w:r>
            <w:r w:rsidRPr="00F67092">
              <w:rPr>
                <w:sz w:val="14"/>
                <w:szCs w:val="14"/>
              </w:rPr>
              <w:instrText xml:space="preserve"> FORMCHECKBOX </w:instrText>
            </w:r>
            <w:r w:rsidRPr="00F67092">
              <w:rPr>
                <w:sz w:val="14"/>
                <w:szCs w:val="14"/>
              </w:rPr>
            </w:r>
            <w:r w:rsidRPr="00F67092">
              <w:rPr>
                <w:sz w:val="14"/>
                <w:szCs w:val="14"/>
              </w:rPr>
              <w:fldChar w:fldCharType="separate"/>
            </w:r>
            <w:r w:rsidRPr="00F67092">
              <w:rPr>
                <w:sz w:val="14"/>
                <w:szCs w:val="14"/>
              </w:rPr>
              <w:fldChar w:fldCharType="end"/>
            </w:r>
            <w:r w:rsidRPr="00F67092">
              <w:rPr>
                <w:sz w:val="14"/>
                <w:szCs w:val="14"/>
              </w:rPr>
              <w:t xml:space="preserve"> </w:t>
            </w:r>
            <w:r w:rsidRPr="0020743F">
              <w:rPr>
                <w:b/>
                <w:sz w:val="14"/>
                <w:szCs w:val="14"/>
              </w:rPr>
              <w:t>Informativa “Privacy”</w:t>
            </w:r>
            <w:r w:rsidRPr="00F67092">
              <w:rPr>
                <w:sz w:val="14"/>
                <w:szCs w:val="14"/>
              </w:rPr>
              <w:t>:</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w:t>
            </w:r>
            <w:r w:rsidRPr="00257CED">
              <w:rPr>
                <w:rFonts w:ascii="Times New Roman" w:eastAsia="Times New Roman" w:hAnsi="Times New Roman" w:cs="Times New Roman"/>
                <w:sz w:val="14"/>
                <w:szCs w:val="14"/>
              </w:rPr>
              <w:lastRenderedPageBreak/>
              <w:t>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F67092">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2" w:name="autorizzazione"/>
            <w:r w:rsidRPr="005517BF">
              <w:rPr>
                <w:rFonts w:ascii="Times New Roman" w:hAnsi="Times New Roman" w:cs="Times New Roman"/>
                <w:sz w:val="14"/>
                <w:szCs w:val="16"/>
              </w:rPr>
              <w:instrText xml:space="preserve"> FORMDROPDOWN </w:instrText>
            </w:r>
            <w:r w:rsidRPr="005517BF">
              <w:rPr>
                <w:rFonts w:ascii="Times New Roman" w:hAnsi="Times New Roman" w:cs="Times New Roman"/>
                <w:sz w:val="14"/>
                <w:szCs w:val="16"/>
              </w:rPr>
            </w:r>
            <w:r w:rsidRPr="005517BF">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22"/>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F67092">
            <w:pPr>
              <w:pStyle w:val="Rientrocorpodeltesto"/>
              <w:ind w:left="246"/>
              <w:rPr>
                <w:sz w:val="16"/>
              </w:rPr>
            </w:pPr>
            <w:r>
              <w:rPr>
                <w:sz w:val="16"/>
              </w:rPr>
              <w:lastRenderedPageBreak/>
              <w:t>IL CONSORZIO</w:t>
            </w:r>
          </w:p>
          <w:p w14:paraId="34552FAE" w14:textId="77777777" w:rsidR="00C2124A" w:rsidRPr="005517BF" w:rsidRDefault="00C2124A" w:rsidP="00F67092">
            <w:pPr>
              <w:pStyle w:val="Rientrocorpodeltesto"/>
              <w:ind w:left="246"/>
              <w:rPr>
                <w:sz w:val="16"/>
              </w:rPr>
            </w:pPr>
          </w:p>
          <w:p w14:paraId="4312E7B3" w14:textId="77777777" w:rsidR="00C2124A" w:rsidRPr="005517BF" w:rsidRDefault="00C2124A" w:rsidP="00F67092">
            <w:pPr>
              <w:pStyle w:val="Rientrocorpodeltesto"/>
              <w:ind w:left="246"/>
              <w:rPr>
                <w:sz w:val="16"/>
              </w:rPr>
            </w:pPr>
          </w:p>
          <w:p w14:paraId="474F8E6D" w14:textId="77777777" w:rsidR="00C2124A" w:rsidRPr="005517BF" w:rsidRDefault="00C2124A" w:rsidP="00F67092">
            <w:pPr>
              <w:pStyle w:val="Rientrocorpodeltesto"/>
              <w:ind w:left="246"/>
              <w:rPr>
                <w:sz w:val="16"/>
              </w:rPr>
            </w:pPr>
          </w:p>
          <w:p w14:paraId="5217C19D" w14:textId="77777777" w:rsidR="00C2124A" w:rsidRPr="005517BF" w:rsidRDefault="00C2124A" w:rsidP="00F67092">
            <w:pPr>
              <w:pStyle w:val="Rientrocorpodeltesto"/>
              <w:ind w:left="246"/>
              <w:rPr>
                <w:sz w:val="16"/>
              </w:rPr>
            </w:pPr>
          </w:p>
          <w:p w14:paraId="746B91F4" w14:textId="77777777" w:rsidR="00C2124A" w:rsidRPr="005517BF" w:rsidRDefault="00C2124A" w:rsidP="00F67092">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1727A296" w:rsidR="005A33B3" w:rsidRPr="005517BF" w:rsidRDefault="00CA718B" w:rsidP="00F67092">
            <w:pPr>
              <w:rPr>
                <w:rFonts w:ascii="Times New Roman" w:hAnsi="Times New Roman" w:cs="Times New Roman"/>
                <w:sz w:val="16"/>
                <w:szCs w:val="16"/>
              </w:rPr>
            </w:pPr>
            <w:bookmarkStart w:id="23"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4A27670F" w14:textId="18F3B55D" w:rsidR="005A33B3" w:rsidRPr="005517BF" w:rsidRDefault="00CA718B" w:rsidP="00F67092">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F67092">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63DAA9AB" w:rsidR="005A33B3" w:rsidRPr="005517BF" w:rsidRDefault="005A33B3" w:rsidP="00F67092">
            <w:pPr>
              <w:rPr>
                <w:rFonts w:ascii="Times New Roman" w:hAnsi="Times New Roman" w:cs="Times New Roman"/>
                <w:sz w:val="16"/>
                <w:szCs w:val="16"/>
              </w:rPr>
            </w:pPr>
            <w:r>
              <w:rPr>
                <w:rFonts w:ascii="Times New Roman" w:hAnsi="Times New Roman" w:cs="Times New Roman"/>
                <w:sz w:val="16"/>
                <w:szCs w:val="16"/>
              </w:rPr>
              <w:t xml:space="preserve">Rev. </w:t>
            </w:r>
            <w:r w:rsidR="003D4F9D">
              <w:rPr>
                <w:rFonts w:ascii="Times New Roman" w:hAnsi="Times New Roman" w:cs="Times New Roman"/>
                <w:sz w:val="16"/>
                <w:szCs w:val="16"/>
              </w:rPr>
              <w:t>1</w:t>
            </w:r>
            <w:r w:rsidR="005D52ED">
              <w:rPr>
                <w:rFonts w:ascii="Times New Roman" w:hAnsi="Times New Roman" w:cs="Times New Roman"/>
                <w:sz w:val="16"/>
                <w:szCs w:val="16"/>
              </w:rPr>
              <w:t>1</w:t>
            </w:r>
          </w:p>
        </w:tc>
      </w:tr>
      <w:bookmarkEnd w:id="23"/>
    </w:tbl>
    <w:p w14:paraId="21ECD047" w14:textId="77777777" w:rsidR="001039C2" w:rsidRPr="00723AC2" w:rsidRDefault="001039C2" w:rsidP="00CD4262">
      <w:pPr>
        <w:rPr>
          <w:rFonts w:ascii="Times New Roman" w:hAnsi="Times New Roman" w:cs="Times New Roman"/>
        </w:rPr>
      </w:pPr>
    </w:p>
    <w:sectPr w:rsidR="001039C2" w:rsidRPr="00723AC2" w:rsidSect="00122FD2">
      <w:headerReference w:type="default" r:id="rId18"/>
      <w:pgSz w:w="11906" w:h="16838"/>
      <w:pgMar w:top="1701"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A64A" w14:textId="77777777" w:rsidR="00F67092" w:rsidRDefault="00F67092" w:rsidP="005824CB">
      <w:pPr>
        <w:spacing w:after="0" w:line="240" w:lineRule="auto"/>
      </w:pPr>
      <w:r>
        <w:separator/>
      </w:r>
    </w:p>
  </w:endnote>
  <w:endnote w:type="continuationSeparator" w:id="0">
    <w:p w14:paraId="55754087" w14:textId="77777777" w:rsidR="00F67092" w:rsidRDefault="00F67092" w:rsidP="005824CB">
      <w:pPr>
        <w:spacing w:after="0" w:line="240" w:lineRule="auto"/>
      </w:pPr>
      <w:r>
        <w:continuationSeparator/>
      </w:r>
    </w:p>
  </w:endnote>
  <w:endnote w:type="continuationNotice" w:id="1">
    <w:p w14:paraId="71309336" w14:textId="77777777" w:rsidR="00CB5D22" w:rsidRDefault="00CB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C258" w14:textId="77777777" w:rsidR="00F67092" w:rsidRDefault="00F67092" w:rsidP="005824CB">
      <w:pPr>
        <w:spacing w:after="0" w:line="240" w:lineRule="auto"/>
      </w:pPr>
      <w:r>
        <w:separator/>
      </w:r>
    </w:p>
  </w:footnote>
  <w:footnote w:type="continuationSeparator" w:id="0">
    <w:p w14:paraId="6C54A2EF" w14:textId="77777777" w:rsidR="00F67092" w:rsidRDefault="00F67092" w:rsidP="005824CB">
      <w:pPr>
        <w:spacing w:after="0" w:line="240" w:lineRule="auto"/>
      </w:pPr>
      <w:r>
        <w:continuationSeparator/>
      </w:r>
    </w:p>
  </w:footnote>
  <w:footnote w:type="continuationNotice" w:id="1">
    <w:p w14:paraId="2290C096" w14:textId="77777777" w:rsidR="00CB5D22" w:rsidRDefault="00CB5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666FDD30" w:rsidR="00F67092" w:rsidRDefault="00F67092" w:rsidP="00DA163F">
    <w:pPr>
      <w:pStyle w:val="Intestazione"/>
      <w:tabs>
        <w:tab w:val="clear" w:pos="4819"/>
        <w:tab w:val="center" w:pos="5670"/>
      </w:tabs>
      <w:jc w:val="right"/>
      <w:rPr>
        <w:noProof/>
      </w:rPr>
    </w:pPr>
  </w:p>
  <w:p w14:paraId="7B072A4B" w14:textId="22A7EE26" w:rsidR="00F67092" w:rsidRDefault="00F67092">
    <w:pPr>
      <w:pStyle w:val="Intestazione"/>
      <w:jc w:val="right"/>
      <w:rPr>
        <w:noProof/>
      </w:rPr>
    </w:pPr>
    <w:r>
      <w:rPr>
        <w:noProof/>
        <w:lang w:eastAsia="it-IT"/>
      </w:rPr>
      <w:drawing>
        <wp:anchor distT="0" distB="0" distL="114300" distR="114300" simplePos="0" relativeHeight="25165824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F67092" w:rsidRDefault="00F67092" w:rsidP="004C73BB">
    <w:pPr>
      <w:pStyle w:val="Intestazione"/>
      <w:tabs>
        <w:tab w:val="clear" w:pos="4819"/>
        <w:tab w:val="clear" w:pos="9638"/>
        <w:tab w:val="left" w:pos="8691"/>
      </w:tabs>
      <w:rPr>
        <w:noProof/>
      </w:rPr>
    </w:pPr>
  </w:p>
  <w:p w14:paraId="4288B71D" w14:textId="4EA525F3" w:rsidR="00F67092" w:rsidRPr="004C73BB" w:rsidRDefault="00F67092"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7324185">
    <w:abstractNumId w:val="1"/>
  </w:num>
  <w:num w:numId="2" w16cid:durableId="148837962">
    <w:abstractNumId w:val="0"/>
  </w:num>
  <w:num w:numId="3" w16cid:durableId="15274787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60938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vMARk8sq2j0fY/UYOKcCENxweC/e8IpZ/CxCQBW4GOl9uvsabcdz9ub5XSerSf7kzSSBNaoieKvPMDk0r0zCiw==" w:salt="f2YSJ7UeU0lrusC5EVkxJQ=="/>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5AE1"/>
    <w:rsid w:val="00010E9C"/>
    <w:rsid w:val="000420AE"/>
    <w:rsid w:val="000B311A"/>
    <w:rsid w:val="000B3CB3"/>
    <w:rsid w:val="000B577E"/>
    <w:rsid w:val="000C210D"/>
    <w:rsid w:val="000C35DF"/>
    <w:rsid w:val="000E1758"/>
    <w:rsid w:val="000E32B3"/>
    <w:rsid w:val="000F34BE"/>
    <w:rsid w:val="001039BC"/>
    <w:rsid w:val="001039C2"/>
    <w:rsid w:val="001048EA"/>
    <w:rsid w:val="00110770"/>
    <w:rsid w:val="0012065B"/>
    <w:rsid w:val="00120C42"/>
    <w:rsid w:val="00122FD2"/>
    <w:rsid w:val="00171C4D"/>
    <w:rsid w:val="00181B86"/>
    <w:rsid w:val="00182DBF"/>
    <w:rsid w:val="001B01D6"/>
    <w:rsid w:val="0020377E"/>
    <w:rsid w:val="0020743F"/>
    <w:rsid w:val="00213846"/>
    <w:rsid w:val="0022315F"/>
    <w:rsid w:val="00227E51"/>
    <w:rsid w:val="00227F2F"/>
    <w:rsid w:val="002345C5"/>
    <w:rsid w:val="002A1CE3"/>
    <w:rsid w:val="002D52E6"/>
    <w:rsid w:val="003000E1"/>
    <w:rsid w:val="003032D7"/>
    <w:rsid w:val="00307CD0"/>
    <w:rsid w:val="003135B6"/>
    <w:rsid w:val="00330C42"/>
    <w:rsid w:val="003643B2"/>
    <w:rsid w:val="0038483B"/>
    <w:rsid w:val="003848F9"/>
    <w:rsid w:val="00392532"/>
    <w:rsid w:val="00395C97"/>
    <w:rsid w:val="003B60FD"/>
    <w:rsid w:val="003D4F9D"/>
    <w:rsid w:val="003E7290"/>
    <w:rsid w:val="00416913"/>
    <w:rsid w:val="0042075C"/>
    <w:rsid w:val="004326EE"/>
    <w:rsid w:val="0044283F"/>
    <w:rsid w:val="00445A71"/>
    <w:rsid w:val="00453FD9"/>
    <w:rsid w:val="0047572E"/>
    <w:rsid w:val="004C73BB"/>
    <w:rsid w:val="004D2A17"/>
    <w:rsid w:val="005677F4"/>
    <w:rsid w:val="005824CB"/>
    <w:rsid w:val="00585E76"/>
    <w:rsid w:val="00597178"/>
    <w:rsid w:val="005A33B3"/>
    <w:rsid w:val="005D52ED"/>
    <w:rsid w:val="005F155B"/>
    <w:rsid w:val="005F2595"/>
    <w:rsid w:val="005F2D8D"/>
    <w:rsid w:val="0062760A"/>
    <w:rsid w:val="00631DFD"/>
    <w:rsid w:val="006345C6"/>
    <w:rsid w:val="00654CC8"/>
    <w:rsid w:val="0068080C"/>
    <w:rsid w:val="006A2AC7"/>
    <w:rsid w:val="006A4BB9"/>
    <w:rsid w:val="006F3A5C"/>
    <w:rsid w:val="00707A17"/>
    <w:rsid w:val="00717208"/>
    <w:rsid w:val="007200CE"/>
    <w:rsid w:val="00723AC2"/>
    <w:rsid w:val="007335C6"/>
    <w:rsid w:val="007920AD"/>
    <w:rsid w:val="007963B7"/>
    <w:rsid w:val="00807B58"/>
    <w:rsid w:val="00817049"/>
    <w:rsid w:val="008364AC"/>
    <w:rsid w:val="008623A0"/>
    <w:rsid w:val="00870947"/>
    <w:rsid w:val="008801A9"/>
    <w:rsid w:val="00894AF1"/>
    <w:rsid w:val="00896D0B"/>
    <w:rsid w:val="008A68BD"/>
    <w:rsid w:val="008A6A16"/>
    <w:rsid w:val="008C752F"/>
    <w:rsid w:val="008E6488"/>
    <w:rsid w:val="009008EE"/>
    <w:rsid w:val="00903E11"/>
    <w:rsid w:val="009A28EE"/>
    <w:rsid w:val="009A4CC1"/>
    <w:rsid w:val="00A03764"/>
    <w:rsid w:val="00A22C30"/>
    <w:rsid w:val="00A30B02"/>
    <w:rsid w:val="00A95EC3"/>
    <w:rsid w:val="00AB448E"/>
    <w:rsid w:val="00AC12A1"/>
    <w:rsid w:val="00AC1F6F"/>
    <w:rsid w:val="00AD3DD8"/>
    <w:rsid w:val="00AF1A8A"/>
    <w:rsid w:val="00B230CC"/>
    <w:rsid w:val="00B31DD4"/>
    <w:rsid w:val="00B4514C"/>
    <w:rsid w:val="00B616D5"/>
    <w:rsid w:val="00B65885"/>
    <w:rsid w:val="00B81B07"/>
    <w:rsid w:val="00B84DA0"/>
    <w:rsid w:val="00B856BA"/>
    <w:rsid w:val="00B96DA8"/>
    <w:rsid w:val="00BA7ECE"/>
    <w:rsid w:val="00BB4F67"/>
    <w:rsid w:val="00BC784E"/>
    <w:rsid w:val="00BF70D0"/>
    <w:rsid w:val="00C2124A"/>
    <w:rsid w:val="00C26D59"/>
    <w:rsid w:val="00C75994"/>
    <w:rsid w:val="00CA1545"/>
    <w:rsid w:val="00CA718B"/>
    <w:rsid w:val="00CB5D22"/>
    <w:rsid w:val="00CD4262"/>
    <w:rsid w:val="00CE45D0"/>
    <w:rsid w:val="00CE58EB"/>
    <w:rsid w:val="00D91B2E"/>
    <w:rsid w:val="00DA163F"/>
    <w:rsid w:val="00DB534A"/>
    <w:rsid w:val="00DD5DBD"/>
    <w:rsid w:val="00DE2702"/>
    <w:rsid w:val="00DF492C"/>
    <w:rsid w:val="00E13525"/>
    <w:rsid w:val="00E174B6"/>
    <w:rsid w:val="00E32491"/>
    <w:rsid w:val="00E71406"/>
    <w:rsid w:val="00E837E6"/>
    <w:rsid w:val="00E94BE6"/>
    <w:rsid w:val="00EB0A9A"/>
    <w:rsid w:val="00EF7E17"/>
    <w:rsid w:val="00F22543"/>
    <w:rsid w:val="00F31B1D"/>
    <w:rsid w:val="00F40621"/>
    <w:rsid w:val="00F47789"/>
    <w:rsid w:val="00F518B9"/>
    <w:rsid w:val="00F67092"/>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 w:type="paragraph" w:styleId="Testocommento">
    <w:name w:val="annotation text"/>
    <w:basedOn w:val="Normale"/>
    <w:link w:val="TestocommentoCarattere"/>
    <w:uiPriority w:val="99"/>
    <w:semiHidden/>
    <w:unhideWhenUsed/>
    <w:rsid w:val="00B856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6BA"/>
    <w:rPr>
      <w:sz w:val="20"/>
      <w:szCs w:val="20"/>
    </w:rPr>
  </w:style>
  <w:style w:type="character" w:styleId="Menzionenonrisolta">
    <w:name w:val="Unresolved Mention"/>
    <w:basedOn w:val="Carpredefinitoparagrafo"/>
    <w:uiPriority w:val="99"/>
    <w:semiHidden/>
    <w:unhideWhenUsed/>
    <w:rsid w:val="005D52ED"/>
    <w:rPr>
      <w:color w:val="605E5C"/>
      <w:shd w:val="clear" w:color="auto" w:fill="E1DFDD"/>
    </w:rPr>
  </w:style>
  <w:style w:type="paragraph" w:styleId="Paragrafoelenco">
    <w:name w:val="List Paragraph"/>
    <w:basedOn w:val="Normale"/>
    <w:uiPriority w:val="34"/>
    <w:qFormat/>
    <w:rsid w:val="005D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 w:id="205456829">
      <w:bodyDiv w:val="1"/>
      <w:marLeft w:val="0"/>
      <w:marRight w:val="0"/>
      <w:marTop w:val="0"/>
      <w:marBottom w:val="0"/>
      <w:divBdr>
        <w:top w:val="none" w:sz="0" w:space="0" w:color="auto"/>
        <w:left w:val="none" w:sz="0" w:space="0" w:color="auto"/>
        <w:bottom w:val="none" w:sz="0" w:space="0" w:color="auto"/>
        <w:right w:val="none" w:sz="0" w:space="0" w:color="auto"/>
      </w:divBdr>
    </w:div>
    <w:div w:id="6628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2D4F52"/>
    <w:rsid w:val="0047572E"/>
    <w:rsid w:val="00567693"/>
    <w:rsid w:val="00982F96"/>
    <w:rsid w:val="00CC7DB5"/>
    <w:rsid w:val="00D55EF3"/>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557FA-4E21-495E-B14A-AC1ACCD23BA9}">
  <ds:schemaRefs>
    <ds:schemaRef ds:uri="http://schemas.microsoft.com/sharepoint/v3/contenttype/forms"/>
  </ds:schemaRefs>
</ds:datastoreItem>
</file>

<file path=customXml/itemProps2.xml><?xml version="1.0" encoding="utf-8"?>
<ds:datastoreItem xmlns:ds="http://schemas.openxmlformats.org/officeDocument/2006/customXml" ds:itemID="{E734D71F-856B-45B9-B094-29BF19B3A009}">
  <ds:schemaRefs>
    <ds:schemaRef ds:uri="http://www.w3.org/XML/1998/namespace"/>
    <ds:schemaRef ds:uri="http://purl.org/dc/elements/1.1/"/>
    <ds:schemaRef ds:uri="d49bee24-ddf8-4d3a-9cd4-a309110720ee"/>
    <ds:schemaRef ds:uri="c9a3f169-a90b-4ccc-9d9a-1d217d6f41b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9C472FD-BFCA-4234-B586-F2F8C96493D1}">
  <ds:schemaRefs>
    <ds:schemaRef ds:uri="http://schemas.openxmlformats.org/officeDocument/2006/bibliography"/>
  </ds:schemaRefs>
</ds:datastoreItem>
</file>

<file path=customXml/itemProps4.xml><?xml version="1.0" encoding="utf-8"?>
<ds:datastoreItem xmlns:ds="http://schemas.openxmlformats.org/officeDocument/2006/customXml" ds:itemID="{2AF84B5D-7F32-4D32-A6D3-32B3C03A28D5}"/>
</file>

<file path=docProps/app.xml><?xml version="1.0" encoding="utf-8"?>
<Properties xmlns="http://schemas.openxmlformats.org/officeDocument/2006/extended-properties" xmlns:vt="http://schemas.openxmlformats.org/officeDocument/2006/docPropsVTypes">
  <Template>Normal</Template>
  <TotalTime>122</TotalTime>
  <Pages>4</Pages>
  <Words>3214</Words>
  <Characters>18323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68</cp:revision>
  <cp:lastPrinted>2020-12-15T14:33:00Z</cp:lastPrinted>
  <dcterms:created xsi:type="dcterms:W3CDTF">2021-01-06T15:58:00Z</dcterms:created>
  <dcterms:modified xsi:type="dcterms:W3CDTF">2025-02-21T14:18:00Z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